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321C46" w:rsidR="00123799" w:rsidTr="08E5B8A6" w14:paraId="022C3DBE" w14:textId="77777777">
        <w:tc>
          <w:tcPr>
            <w:tcW w:w="11907" w:type="dxa"/>
            <w:shd w:val="clear" w:color="auto" w:fill="F2F2F2" w:themeFill="background1" w:themeFillShade="F2"/>
          </w:tcPr>
          <w:p w:rsidRPr="00365C60" w:rsidR="00123799" w:rsidP="08E5B8A6" w:rsidRDefault="000C53AE" w14:paraId="022C3DBD" w14:textId="38A806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E5B8A6">
              <w:rPr>
                <w:rFonts w:ascii="Arial" w:hAnsi="Arial" w:cs="Arial"/>
                <w:b/>
                <w:bCs/>
                <w:sz w:val="24"/>
                <w:szCs w:val="24"/>
              </w:rPr>
              <w:t>DECLARAÇÃO DE ACEITE DA ONEROSIDADE</w:t>
            </w:r>
            <w:r w:rsidRPr="08E5B8A6" w:rsidR="00E30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REGULARIZAÇÃO</w:t>
            </w:r>
          </w:p>
        </w:tc>
      </w:tr>
    </w:tbl>
    <w:p w:rsidRPr="00040DBD" w:rsidR="000C53AE" w:rsidP="08E5B8A6" w:rsidRDefault="000C53AE" w14:paraId="022C3DBF" w14:textId="77777777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São Paulo,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00</w:t>
      </w: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janeiro</w:t>
      </w: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2018</w:t>
      </w:r>
    </w:p>
    <w:p w:rsidRPr="00040DBD" w:rsidR="000C53AE" w:rsidP="08E5B8A6" w:rsidRDefault="000C53AE" w14:paraId="022C3DC0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Ilmo. Sr.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alias w:val="nome_diretor"/>
          <w:tag w:val="nome_diretor"/>
          <w:id w:val="-1235083222"/>
          <w:placeholder>
            <w:docPart w:val="403C2F0AD9D349DD9C1861EA45ECC790"/>
          </w:placeholder>
          <w:showingPlcHdr/>
        </w:sdtPr>
        <w:sdtEndPr/>
        <w:sdtContent>
          <w:r w:rsidRPr="08E5B8A6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:rsidRPr="00040DBD" w:rsidR="000C53AE" w:rsidP="08E5B8A6" w:rsidRDefault="000C53AE" w14:paraId="022C3DC1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>Diretor Geral</w:t>
      </w:r>
    </w:p>
    <w:p w:rsidRPr="00040DBD" w:rsidR="000C53AE" w:rsidP="08E5B8A6" w:rsidRDefault="000C53AE" w14:paraId="022C3DC2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Agência Reguladora de Serviços Públicos Delegados de Transporte do Estado de São </w:t>
      </w:r>
      <w:r w:rsidRPr="08E5B8A6"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Paulo — ARTESP</w:t>
      </w:r>
    </w:p>
    <w:p w:rsidRPr="00040DBD" w:rsidR="000C53AE" w:rsidP="08E5B8A6" w:rsidRDefault="000C53AE" w14:paraId="022C3DC3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Rua Iguatemi 105 — 9</w:t>
      </w: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  <w:vertAlign w:val="superscript"/>
        </w:rPr>
        <w:t>º</w:t>
      </w: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andar — Itaim-Bibi</w:t>
      </w:r>
    </w:p>
    <w:p w:rsidRPr="00040DBD" w:rsidR="000C53AE" w:rsidP="08E5B8A6" w:rsidRDefault="000C53AE" w14:paraId="022C3DC4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CEP — 01451-011 - São Paulo — SP.</w:t>
      </w:r>
    </w:p>
    <w:p w:rsidRPr="00040DBD" w:rsidR="009400CF" w:rsidP="08E5B8A6" w:rsidRDefault="009400CF" w14:paraId="022C3DC5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CA5363" w:rsidR="00055EE1" w:rsidP="08E5B8A6" w:rsidRDefault="00CA5363" w14:paraId="356EF3CC" w14:textId="76737594">
      <w:pPr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nome da empresa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 w:rsid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sede à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…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CNPJ: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nº CNPJ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vem pelo presente, DECLARAR que aceita o pagamento da anuidade pela ocupação da faixa de domínio, na Rodovia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nome </w:t>
      </w:r>
      <w:r w:rsidRPr="00C45E8C" w:rsid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da 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rodovia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SP-XXX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km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00+000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km 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00+000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regularização de </w:t>
      </w:r>
      <w:r w:rsidRPr="00C45E8C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quantidade e objeto, com extensão de xx,xx metros, em (material), Ø (diâmetro) mm</w:t>
      </w:r>
      <w:r w:rsidRPr="00C45E8C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​​</w:t>
      </w:r>
      <w:r w:rsidRPr="00C45E8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cujo valor máximo é estipulado pela Portaria nº18, de 22 de novembro de 2010 e segue detalhado abaixo, na </w:t>
      </w:r>
      <w:r w:rsidRPr="00C45E8C">
        <w:rPr>
          <w:rStyle w:val="normaltextrun"/>
          <w:rFonts w:ascii="Arial" w:hAnsi="Arial" w:cs="Arial"/>
          <w:b/>
          <w:bCs/>
          <w:color w:val="808080" w:themeColor="background1" w:themeShade="80"/>
          <w:sz w:val="24"/>
          <w:szCs w:val="24"/>
          <w:shd w:val="clear" w:color="auto" w:fill="E1E3E6"/>
        </w:rPr>
        <w:t>Tabela 1</w:t>
      </w:r>
      <w:r w:rsidRPr="00C45E8C">
        <w:rPr>
          <w:rStyle w:val="normaltextrun"/>
          <w:rFonts w:ascii="Arial" w:hAnsi="Arial" w:cs="Arial"/>
          <w:color w:val="808080" w:themeColor="background1" w:themeShade="80"/>
          <w:sz w:val="24"/>
          <w:szCs w:val="24"/>
          <w:shd w:val="clear" w:color="auto" w:fill="FFFFFF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854"/>
        <w:gridCol w:w="1831"/>
        <w:gridCol w:w="1831"/>
        <w:gridCol w:w="1831"/>
        <w:gridCol w:w="1657"/>
      </w:tblGrid>
      <w:tr w:rsidRPr="00321C46" w:rsidR="00EC1D62" w:rsidTr="1F3B3FE9" w14:paraId="304AB065" w14:textId="77777777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365C60" w:rsidR="00EC1D62" w:rsidP="000714DC" w:rsidRDefault="00EC1D62" w14:paraId="578BFBE0" w14:textId="5A90F88F">
            <w:pPr>
              <w:pStyle w:val="Legenda"/>
              <w:keepNext/>
              <w:jc w:val="center"/>
            </w:pPr>
            <w:bookmarkStart w:name="_Ref21608700" w:id="0"/>
            <w:bookmarkStart w:name="RANGE!B2" w:id="1"/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Tabela </w:t>
            </w: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instrText xml:space="preserve"> SEQ Tabela \* ARABIC </w:instrText>
            </w: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Pr="08E5B8A6" w:rsidR="000D78D7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bookmarkEnd w:id="0"/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8E5B8A6">
              <w:rPr>
                <w:rFonts w:ascii="Arial" w:hAnsi="Arial" w:eastAsia="Times New Roman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valor calculado para remuneração pelo uso da faixa de domínio, conforme </w:t>
            </w:r>
            <w:r w:rsidRPr="08E5B8A6" w:rsidR="00055EE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Portaria Artesp nº18, de 22 de novembro de 2010</w:t>
            </w:r>
            <w:bookmarkEnd w:id="1"/>
            <w:r w:rsidRPr="08E5B8A6" w:rsidR="00055EE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Pr="00321C46" w:rsidR="00EC1D62" w:rsidTr="1F3B3FE9" w14:paraId="0FAEF2B2" w14:textId="77777777">
        <w:trPr>
          <w:trHeight w:val="570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810788" w:rsidR="00EC1D62" w:rsidP="000714DC" w:rsidRDefault="00EC1D62" w14:paraId="3C5DDB5F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810788" w:rsidR="00EC1D62" w:rsidP="000714DC" w:rsidRDefault="00EC1D62" w14:paraId="77B5ACB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Para concessionárias e permissionárias de serviço público, com tarifa</w:t>
            </w:r>
            <w:r>
              <w:br/>
            </w: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determinada pelo Poder Público:</w:t>
            </w:r>
          </w:p>
        </w:tc>
      </w:tr>
      <w:tr w:rsidRPr="00321C46" w:rsidR="00EC1D62" w:rsidTr="1F3B3FE9" w14:paraId="0A45BE29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5A15BD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A4C7A3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2F9F55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mais de duas faixas de tráfego/sentido</w:t>
            </w:r>
          </w:p>
        </w:tc>
      </w:tr>
      <w:tr w:rsidRPr="00321C46" w:rsidR="00EC1D62" w:rsidTr="1F3B3FE9" w14:paraId="5E7FC836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09CDD2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0CDDB64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0A5AA3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3243FC93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7309D5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F1168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9E0ED0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4F2ED6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268B696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D57898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5088A20D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53D68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FEDFCB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8041AE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04E12919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4BDA51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A7236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2AA45E2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EBBB8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29C66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523AE4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75EEC8EE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CF245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566D98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5B4034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duas faixas de tráfego/sentido</w:t>
            </w:r>
          </w:p>
        </w:tc>
      </w:tr>
      <w:tr w:rsidRPr="00321C46" w:rsidR="00EC1D62" w:rsidTr="1F3B3FE9" w14:paraId="0DB40C85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49F424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CBD91C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F8D604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760F0C9F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F50F3A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FA117E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21DD9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E1B7D5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FA45B5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F51895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6B9CE801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A64222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E80004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F9754C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35FA19EC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D7D5CB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D5B613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5ACD7B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2DB65F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5E26A5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A16C11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7C9D3A1E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56C13DA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E676ECF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112E30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pista simples, com ou sem terceira faixa</w:t>
            </w:r>
          </w:p>
        </w:tc>
      </w:tr>
      <w:tr w:rsidRPr="00321C46" w:rsidR="00EC1D62" w:rsidTr="1F3B3FE9" w14:paraId="0B5020DD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6CB8D5B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9FAAAA9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6071DDA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A (VDM &gt; 6.000) e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4A21E6AB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C097AA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2B428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4740E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36F148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773C0C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EB8946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7D256C8B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19B114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4F1AA02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613B57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A (VDM &gt; 6.000) e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1DB610D0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FC21A4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477643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34CA24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DFAEB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E19B50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B41FD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4C0B741A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CAFAE2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2AB865DC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F28672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B (VDM ≤ 6.000) e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25856282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E71F75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52B968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43AC1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D0C6A1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504F86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15F9A6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20EAC806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0920E69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E3B5F76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6E05D896" w:rsidRDefault="6E05D896" w14:paraId="56CA1093" w14:textId="19A362DF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B (VDM ≤ 6.000) e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2980321E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A0841E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59D43B5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DF45F7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62FEB4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605F06F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89AE64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39B2BBC3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60F6E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920807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EED8922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nas ocupações envolvendo área da faixa de domínio</w:t>
            </w:r>
          </w:p>
        </w:tc>
      </w:tr>
      <w:tr w:rsidRPr="00321C46" w:rsidR="00EC1D62" w:rsidTr="1F3B3FE9" w14:paraId="4DE3E649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8D9FC9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DBBCAAC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85B33E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/m²/ano;</w:t>
            </w:r>
          </w:p>
        </w:tc>
      </w:tr>
      <w:tr w:rsidRPr="00321C46" w:rsidR="00EC1D62" w:rsidTr="1F3B3FE9" w14:paraId="47008DEE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B065A8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DCBEF5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3A9D7F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5CDEB6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7CD9B3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5C9BA6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711D88A5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B51CA1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BC38E89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683FC2B5" w14:textId="07810604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1F3B3FE9" w:rsidR="00EC1D6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Para os contratos de concessão regidos pelo IPCA: até R$ </w:t>
            </w:r>
            <w:r w:rsidRPr="1F3B3FE9" w:rsidR="00EC1D62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1F3B3FE9" w:rsidR="00EC1D6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/m²/ano;</w:t>
            </w:r>
          </w:p>
        </w:tc>
      </w:tr>
      <w:tr w:rsidRPr="00321C46" w:rsidR="00EC1D62" w:rsidTr="1F3B3FE9" w14:paraId="08A1A32D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5101B8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25FDC29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31E266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6B4A66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B5F59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3FE94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7CF7687B" w14:textId="7777777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810788" w:rsidR="00EC1D62" w:rsidP="000714DC" w:rsidRDefault="00EC1D62" w14:paraId="3BFDB483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810788" w:rsidR="00EC1D62" w:rsidP="000714DC" w:rsidRDefault="00EC1D62" w14:paraId="0F02E427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Para empresas prestadoras de serviços de destinação restrita ou coletiva, com tarifas livres determinada pelo Poder Público:</w:t>
            </w:r>
          </w:p>
        </w:tc>
      </w:tr>
      <w:tr w:rsidRPr="00321C46" w:rsidR="00EC1D62" w:rsidTr="1F3B3FE9" w14:paraId="7B080D18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A703F5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F3B45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1FE6F9C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1E5171BB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EEB437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287D58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017061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74694D32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584D07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33DAA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FC247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B441ED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0F5F44D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4E1C5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1F3B3FE9" w14:paraId="1733C183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06C35EB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0156D8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2117556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1F3B3FE9" w14:paraId="13F0FA16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7936C7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DB4318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4DDA3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5D33E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441A2CF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3B3C50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1F3B3FE9" w14:paraId="45EB2669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EB6D8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67A2ADD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Valor (R$) / unid. / ano(*):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66F4519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1F3B3FE9" w14:paraId="58F57DCB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92D5D17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0C5918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50FF0BC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63743CD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D4FED7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10788" w:rsidR="00EC1D62" w:rsidP="000714DC" w:rsidRDefault="00EC1D62" w14:paraId="7E5689E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1F3B3FE9" w14:paraId="11E38393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5CE7BF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1BC642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Quantidade total: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35B554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1F3B3FE9" w14:paraId="710AF236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03B5EC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60AF60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30918B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F067FD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76461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1F3B3FE9" w14:paraId="7011B333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4BFAF1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51A82B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Unidade: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1515600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1F3B3FE9" w14:paraId="725E224F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7214906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19F3C5F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37FE376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EA107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2B8B7F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376DF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1F3B3FE9" w14:paraId="4293A6D3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10788" w:rsidR="00EC1D62" w:rsidP="000714DC" w:rsidRDefault="00EC1D62" w14:paraId="20572F0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4BB402F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Valor total (R$)/ano(*):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53E2E5B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1F3B3FE9" w14:paraId="01AD8662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573C47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54504F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33DB40C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7D50169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047F569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810788" w:rsidR="00EC1D62" w:rsidP="000714DC" w:rsidRDefault="00EC1D62" w14:paraId="242A312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Pr="00040DBD" w:rsidR="000C53AE" w:rsidP="08E5B8A6" w:rsidRDefault="000C53AE" w14:paraId="022C3DC7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2CC8" w:rsidP="08E5B8A6" w:rsidRDefault="00365C60" w14:paraId="0EBC33E8" w14:textId="60F8B7A9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8E5B8A6">
        <w:rPr>
          <w:rFonts w:ascii="Arial" w:hAnsi="Arial" w:cs="Arial"/>
          <w:color w:val="000000" w:themeColor="text1"/>
          <w:sz w:val="24"/>
          <w:szCs w:val="24"/>
        </w:rPr>
        <w:t xml:space="preserve">Declaro, ainda, </w:t>
      </w:r>
      <w:r w:rsidRPr="08E5B8A6" w:rsidR="00992CC8">
        <w:rPr>
          <w:rFonts w:ascii="Arial" w:hAnsi="Arial" w:cs="Arial"/>
          <w:color w:val="000000" w:themeColor="text1"/>
          <w:sz w:val="24"/>
          <w:szCs w:val="24"/>
        </w:rPr>
        <w:t>conhecimento d</w:t>
      </w:r>
      <w:r w:rsidRPr="08E5B8A6" w:rsidR="00E54C84">
        <w:rPr>
          <w:rFonts w:ascii="Arial" w:hAnsi="Arial" w:cs="Arial"/>
          <w:color w:val="000000" w:themeColor="text1"/>
          <w:sz w:val="24"/>
          <w:szCs w:val="24"/>
        </w:rPr>
        <w:t>o item 9</w:t>
      </w:r>
      <w:r w:rsidRPr="08E5B8A6" w:rsidR="00992CC8">
        <w:rPr>
          <w:rFonts w:ascii="Arial" w:hAnsi="Arial" w:cs="Arial"/>
          <w:color w:val="000000" w:themeColor="text1"/>
          <w:sz w:val="24"/>
          <w:szCs w:val="24"/>
        </w:rPr>
        <w:t>.5 da Portaria SUP/DER-050/2009</w:t>
      </w:r>
      <w:r w:rsidRPr="08E5B8A6" w:rsidR="00067515">
        <w:rPr>
          <w:rFonts w:ascii="Arial" w:hAnsi="Arial" w:cs="Arial"/>
          <w:color w:val="000000" w:themeColor="text1"/>
          <w:sz w:val="24"/>
          <w:szCs w:val="24"/>
        </w:rPr>
        <w:t>, reproduzido abaixo</w:t>
      </w:r>
      <w:r w:rsidRPr="08E5B8A6" w:rsidR="00992CC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Pr="00992CC8" w:rsidR="00992CC8" w:rsidP="08E5B8A6" w:rsidRDefault="772B5768" w14:paraId="1674B60D" w14:textId="433AD902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iCs/>
          <w:sz w:val="24"/>
          <w:szCs w:val="24"/>
        </w:rPr>
      </w:pPr>
      <w:r w:rsidRPr="08E5B8A6">
        <w:rPr>
          <w:rFonts w:ascii="Arial" w:hAnsi="Arial" w:cs="Arial"/>
          <w:i/>
          <w:iCs/>
          <w:sz w:val="24"/>
          <w:szCs w:val="24"/>
        </w:rPr>
        <w:t>“9.5. Não será concedida e/ou estará automaticamente suspensa a emissão de autorização para o Interessado, enquanto não forem solucionadas em toda a sua plenitude, as pendências de natureza técnica, jurídica ou financeira que o mesmo tenha com o DER, inclusive no que se refere ao item 12.5 deste Regulamento</w:t>
      </w:r>
      <w:r w:rsidRPr="08E5B8A6" w:rsidR="00C45E8C">
        <w:rPr>
          <w:rFonts w:ascii="Arial" w:hAnsi="Arial" w:cs="Arial"/>
          <w:i/>
          <w:iCs/>
          <w:sz w:val="24"/>
          <w:szCs w:val="24"/>
        </w:rPr>
        <w:t>.”</w:t>
      </w:r>
    </w:p>
    <w:p w:rsidR="00992CC8" w:rsidP="00992CC8" w:rsidRDefault="00992CC8" w14:paraId="51982D58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75BB" w:rsidP="08E5B8A6" w:rsidRDefault="772B5768" w14:paraId="5A636F43" w14:textId="6162A289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8E5B8A6">
        <w:rPr>
          <w:rFonts w:ascii="Arial" w:hAnsi="Arial" w:cs="Arial"/>
          <w:color w:val="000000" w:themeColor="text1"/>
          <w:sz w:val="24"/>
          <w:szCs w:val="24"/>
        </w:rPr>
        <w:t xml:space="preserve">Por fim, esclareço que a ocupação objeto desta declaração teve início em </w:t>
      </w:r>
      <w:r w:rsidRPr="08E5B8A6">
        <w:rPr>
          <w:rFonts w:ascii="Arial" w:hAnsi="Arial" w:cs="Arial"/>
          <w:color w:val="FF0000"/>
          <w:sz w:val="24"/>
          <w:szCs w:val="24"/>
        </w:rPr>
        <w:t>XX/XX/XXXX</w:t>
      </w:r>
      <w:r w:rsidRPr="08E5B8A6">
        <w:rPr>
          <w:rFonts w:ascii="Arial" w:hAnsi="Arial" w:cs="Arial"/>
          <w:color w:val="000000" w:themeColor="text1"/>
          <w:sz w:val="24"/>
          <w:szCs w:val="24"/>
        </w:rPr>
        <w:t xml:space="preserve">, (com ou sem) autorização do Poder Concedente, de modo que tenho ciência e concordância com o pagamento dos valores listados na </w:t>
      </w: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>Tabela 2</w:t>
      </w:r>
      <w:r w:rsidRPr="08E5B8A6"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95"/>
      </w:tblGrid>
      <w:tr w:rsidRPr="00321C46" w:rsidR="00E54C84" w:rsidTr="08E5B8A6" w14:paraId="29439594" w14:textId="77777777">
        <w:trPr>
          <w:trHeight w:val="499"/>
          <w:tblHeader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65C60" w:rsidR="00E54C84" w:rsidP="00E54C84" w:rsidRDefault="772B5768" w14:paraId="06BA044C" w14:textId="1B6C0E92">
            <w:pPr>
              <w:pStyle w:val="Legenda"/>
              <w:keepNext/>
              <w:jc w:val="center"/>
            </w:pP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Tabela 2</w:t>
            </w: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8E5B8A6">
              <w:rPr>
                <w:rFonts w:ascii="Arial" w:hAnsi="Arial" w:eastAsia="Times New Roman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valores devidos (ou pagos) calculados para remuneração pelo uso da faixa de domínio, conforme 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Portaria Artesp nº18, de 22 de novembro de 2010.</w:t>
            </w:r>
          </w:p>
        </w:tc>
      </w:tr>
      <w:tr w:rsidRPr="00365C60" w:rsidR="0048221D" w:rsidTr="08E5B8A6" w14:paraId="31F8F172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810788" w:rsidR="0000270D" w:rsidP="00A57E64" w:rsidRDefault="0000270D" w14:paraId="48CCAE90" w14:textId="0C0EAC9E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810788" w:rsidR="0000270D" w:rsidP="00A57E64" w:rsidRDefault="0000270D" w14:paraId="2E349305" w14:textId="35F75AC0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VALOR </w:t>
            </w:r>
            <w:r w:rsidRPr="08E5B8A6" w:rsidR="0048221D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DEVIDO </w:t>
            </w: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(R$)</w:t>
            </w:r>
          </w:p>
        </w:tc>
      </w:tr>
      <w:tr w:rsidRPr="00365C60" w:rsidR="0048221D" w:rsidTr="08E5B8A6" w14:paraId="36CCEE7A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8221D" w:rsidP="001F08CA" w:rsidRDefault="0048221D" w14:paraId="77680C9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vAlign w:val="bottom"/>
          </w:tcPr>
          <w:p w:rsidR="0048221D" w:rsidP="0060421A" w:rsidRDefault="0048221D" w14:paraId="6DB7949B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48221D" w:rsidTr="08E5B8A6" w14:paraId="653D918B" w14:textId="77777777">
        <w:trPr>
          <w:trHeight w:val="499"/>
          <w:tblHeader/>
        </w:trPr>
        <w:tc>
          <w:tcPr>
            <w:tcW w:w="396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8221D" w:rsidP="001F08CA" w:rsidRDefault="0048221D" w14:paraId="2578EAA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vAlign w:val="bottom"/>
          </w:tcPr>
          <w:p w:rsidR="0048221D" w:rsidP="001F08CA" w:rsidRDefault="0048221D" w14:paraId="2ACF13F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A57E64" w:rsidTr="08E5B8A6" w14:paraId="3CCAE8D7" w14:textId="77777777">
        <w:trPr>
          <w:trHeight w:val="499"/>
          <w:tblHeader/>
        </w:trPr>
        <w:tc>
          <w:tcPr>
            <w:tcW w:w="396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48221D" w:rsidP="001F08CA" w:rsidRDefault="0048221D" w14:paraId="4ADD0F7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="0048221D" w:rsidP="001F08CA" w:rsidRDefault="0048221D" w14:paraId="1DA7789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A57E64" w:rsidTr="08E5B8A6" w14:paraId="51F9D23A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</w:tcBorders>
            <w:shd w:val="clear" w:color="auto" w:fill="auto"/>
            <w:noWrap/>
            <w:vAlign w:val="center"/>
          </w:tcPr>
          <w:p w:rsidR="0048221D" w:rsidP="00A57E64" w:rsidRDefault="0048221D" w14:paraId="3DCC5040" w14:textId="3038177C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VALOR TOTAL:</w:t>
            </w:r>
          </w:p>
        </w:tc>
        <w:tc>
          <w:tcPr>
            <w:tcW w:w="4395" w:type="dxa"/>
            <w:tcBorders>
              <w:top w:val="single" w:color="auto" w:sz="4" w:space="0"/>
              <w:right w:val="nil"/>
            </w:tcBorders>
            <w:shd w:val="clear" w:color="auto" w:fill="auto"/>
            <w:vAlign w:val="center"/>
          </w:tcPr>
          <w:p w:rsidR="0048221D" w:rsidP="00A57E64" w:rsidRDefault="0048221D" w14:paraId="622F771F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54C84" w:rsidP="08E5B8A6" w:rsidRDefault="00E54C84" w14:paraId="7E7E698D" w14:textId="23551B0C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365C60" w:rsidR="0048221D" w:rsidP="08E5B8A6" w:rsidRDefault="0048221D" w14:paraId="4011AA5B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040DBD" w:rsidR="0048221D" w:rsidP="08E5B8A6" w:rsidRDefault="0048221D" w14:paraId="00C14AAA" w14:textId="77777777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Pr="00040DBD" w:rsidR="0048221D" w:rsidTr="08E5B8A6" w14:paraId="7084838D" w14:textId="77777777">
        <w:tc>
          <w:tcPr>
            <w:tcW w:w="587" w:type="pct"/>
            <w:tcBorders>
              <w:bottom w:val="nil"/>
            </w:tcBorders>
          </w:tcPr>
          <w:p w:rsidRPr="00040DBD" w:rsidR="0048221D" w:rsidP="08E5B8A6" w:rsidRDefault="0048221D" w14:paraId="125A1AE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-1078591021"/>
            <w:placeholder>
              <w:docPart w:val="09CBFFEBD2164E82A2A00D8EA2FAEA58"/>
            </w:placeholder>
            <w:showingPlcHdr/>
          </w:sdtPr>
          <w:sdtEndPr/>
          <w:sdtContent>
            <w:tc>
              <w:tcPr>
                <w:tcW w:w="3888" w:type="pct"/>
                <w:vAlign w:val="bottom"/>
              </w:tcPr>
              <w:p w:rsidRPr="00040DBD" w:rsidR="0048221D" w:rsidP="08E5B8A6" w:rsidRDefault="0048221D" w14:paraId="25C7AE4C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08E5B8A6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Ass. representante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:rsidRPr="00040DBD" w:rsidR="0048221D" w:rsidP="08E5B8A6" w:rsidRDefault="0048221D" w14:paraId="7876616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040DBD" w:rsidR="0048221D" w:rsidTr="08E5B8A6" w14:paraId="36D20177" w14:textId="77777777">
        <w:tc>
          <w:tcPr>
            <w:tcW w:w="587" w:type="pct"/>
            <w:tcBorders>
              <w:top w:val="nil"/>
              <w:bottom w:val="nil"/>
            </w:tcBorders>
          </w:tcPr>
          <w:p w:rsidRPr="00040DBD" w:rsidR="0048221D" w:rsidP="08E5B8A6" w:rsidRDefault="0048221D" w14:paraId="26B79E80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853311893"/>
            <w:placeholder>
              <w:docPart w:val="1A321ADB5F2C4058A11991A83DB19773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888" w:type="pct"/>
              </w:tcPr>
              <w:p w:rsidRPr="00040DBD" w:rsidR="0048221D" w:rsidP="08E5B8A6" w:rsidRDefault="0048221D" w14:paraId="6D486C17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8E5B8A6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do representante 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:rsidRPr="00040DBD" w:rsidR="0048221D" w:rsidP="08E5B8A6" w:rsidRDefault="0048221D" w14:paraId="0E679529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040DBD" w:rsidR="0048221D" w:rsidP="08E5B8A6" w:rsidRDefault="0048221D" w14:paraId="318EF538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365C60" w:rsidR="00E54C84" w:rsidP="08E5B8A6" w:rsidRDefault="00E54C84" w14:paraId="12FB6850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040DBD" w:rsidR="009F75BB" w:rsidP="08E5B8A6" w:rsidRDefault="009F75BB" w14:paraId="0CE2A6CE" w14:textId="77777777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Pr="00040DBD" w:rsidR="00EA09D2" w:rsidTr="08E5B8A6" w14:paraId="022C3DE4" w14:textId="77777777">
        <w:tc>
          <w:tcPr>
            <w:tcW w:w="587" w:type="pct"/>
            <w:tcBorders>
              <w:bottom w:val="nil"/>
            </w:tcBorders>
          </w:tcPr>
          <w:p w:rsidRPr="00040DBD" w:rsidR="00EA09D2" w:rsidP="08E5B8A6" w:rsidRDefault="00EA09D2" w14:paraId="022C3DE1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8" w:type="pct"/>
            <w:vAlign w:val="bottom"/>
          </w:tcPr>
          <w:p w:rsidRPr="00040DBD" w:rsidR="00EA09D2" w:rsidP="08E5B8A6" w:rsidRDefault="00F034F4" w14:paraId="022C3DE2" w14:textId="5C3997CB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4472C4" w:themeColor="accent5"/>
                  <w:sz w:val="24"/>
                  <w:szCs w:val="24"/>
                </w:rPr>
                <w:alias w:val="assinatura"/>
                <w:tag w:val="assinatura"/>
                <w:id w:val="-258375516"/>
                <w:placeholder>
                  <w:docPart w:val="55CFCFB9D2EB4C169CDA8E0E861FCFC7"/>
                </w:placeholder>
                <w:showingPlcHdr/>
              </w:sdtPr>
              <w:sdtEndPr/>
              <w:sdtContent>
                <w:r w:rsidRPr="08E5B8A6" w:rsidR="00EA09D2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Ass. </w:t>
                </w:r>
                <w:r w:rsidRPr="08E5B8A6" w:rsid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representante</w:t>
                </w:r>
              </w:sdtContent>
            </w:sdt>
            <w:r w:rsidRPr="08E5B8A6" w:rsidR="0048221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 w:rsidRPr="08E5B8A6" w:rsidR="0048221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da concessionária</w:t>
            </w:r>
          </w:p>
        </w:tc>
        <w:tc>
          <w:tcPr>
            <w:tcW w:w="525" w:type="pct"/>
            <w:tcBorders>
              <w:bottom w:val="nil"/>
            </w:tcBorders>
          </w:tcPr>
          <w:p w:rsidRPr="00040DBD" w:rsidR="00EA09D2" w:rsidP="08E5B8A6" w:rsidRDefault="00EA09D2" w14:paraId="022C3DE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040DBD" w:rsidR="00EA09D2" w:rsidTr="08E5B8A6" w14:paraId="022C3DE8" w14:textId="77777777">
        <w:tc>
          <w:tcPr>
            <w:tcW w:w="587" w:type="pct"/>
            <w:tcBorders>
              <w:top w:val="nil"/>
              <w:bottom w:val="nil"/>
            </w:tcBorders>
          </w:tcPr>
          <w:p w:rsidRPr="00040DBD" w:rsidR="00EA09D2" w:rsidP="08E5B8A6" w:rsidRDefault="00EA09D2" w14:paraId="022C3DE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tc>
          <w:tcPr>
            <w:tcW w:w="3888" w:type="pct"/>
          </w:tcPr>
          <w:p w:rsidRPr="00040DBD" w:rsidR="00EA09D2" w:rsidP="08E5B8A6" w:rsidRDefault="00F034F4" w14:paraId="022C3DE6" w14:textId="492D528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alias w:val="nome"/>
                <w:tag w:val="nome"/>
                <w:id w:val="1691405878"/>
                <w:placeholder>
                  <w:docPart w:val="329560FDF15D445EB0C4545C55AD3E42"/>
                </w:placeholder>
                <w:showingPlcHdr/>
              </w:sdtPr>
              <w:sdtEndPr/>
              <w:sdtContent>
                <w:r w:rsidRPr="08E5B8A6" w:rsidR="00EA09D2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</w:t>
                </w:r>
                <w:r w:rsidRPr="08E5B8A6" w:rsid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 representante</w:t>
                </w:r>
                <w:r w:rsidRPr="08E5B8A6" w:rsidR="00EA09D2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Pr="00040DBD" w:rsidR="00EA09D2" w:rsidP="08E5B8A6" w:rsidRDefault="00EA09D2" w14:paraId="022C3DE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040DBD" w:rsidR="0096016F" w:rsidP="08E5B8A6" w:rsidRDefault="0096016F" w14:paraId="022C3DE9" w14:textId="26A3F406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040DBD" w:rsidR="0096016F" w:rsidP="08E5B8A6" w:rsidRDefault="0096016F" w14:paraId="544A53BF" w14:textId="77777777">
      <w:pPr>
        <w:rPr>
          <w:rFonts w:ascii="Arial" w:hAnsi="Arial" w:cs="Arial"/>
          <w:b/>
          <w:bCs/>
          <w:color w:val="000000"/>
          <w:sz w:val="24"/>
          <w:szCs w:val="24"/>
        </w:rPr>
        <w:sectPr w:rsidRPr="00040DBD" w:rsidR="0096016F" w:rsidSect="00123799">
          <w:headerReference w:type="first" r:id="rId11"/>
          <w:pgSz w:w="11918" w:h="16854" w:orient="portrait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321C46" w:rsidR="0096016F" w:rsidTr="08E5B8A6" w14:paraId="42623DC0" w14:textId="77777777">
        <w:tc>
          <w:tcPr>
            <w:tcW w:w="11907" w:type="dxa"/>
            <w:shd w:val="clear" w:color="auto" w:fill="F2F2F2" w:themeFill="background1" w:themeFillShade="F2"/>
          </w:tcPr>
          <w:p w:rsidRPr="00365C60" w:rsidR="0096016F" w:rsidP="08E5B8A6" w:rsidRDefault="00E300FD" w14:paraId="3AEA1CDE" w14:textId="405434B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E5B8A6">
              <w:rPr>
                <w:rFonts w:ascii="Arial" w:hAnsi="Arial" w:cs="Arial"/>
                <w:b/>
                <w:bCs/>
                <w:sz w:val="24"/>
                <w:szCs w:val="24"/>
              </w:rPr>
              <w:t>DECLARAÇÃO DE ACEITE DA ONEROSIDADE - REGULARIZAÇÃO</w:t>
            </w:r>
          </w:p>
        </w:tc>
      </w:tr>
    </w:tbl>
    <w:p w:rsidRPr="00040DBD" w:rsidR="0096016F" w:rsidP="08E5B8A6" w:rsidRDefault="0096016F" w14:paraId="4DE7C511" w14:textId="77777777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São Paulo,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00</w:t>
      </w: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janeiro</w:t>
      </w:r>
      <w:r w:rsidRPr="00040DBD">
        <w:rPr>
          <w:rFonts w:ascii="Arial" w:hAnsi="Arial" w:cs="Arial"/>
          <w:color w:val="000000"/>
          <w:spacing w:val="4"/>
          <w:sz w:val="24"/>
          <w:szCs w:val="24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</w:rPr>
        <w:t>2018</w:t>
      </w:r>
    </w:p>
    <w:p w:rsidRPr="00040DBD" w:rsidR="0096016F" w:rsidP="08E5B8A6" w:rsidRDefault="0096016F" w14:paraId="4F80009B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Ilmo. Sr.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alias w:val="nome_diretor"/>
          <w:tag w:val="nome_diretor"/>
          <w:id w:val="93516409"/>
          <w:placeholder>
            <w:docPart w:val="BE68AD9BDCAF4C3EA4BBDEF5E035D4E3"/>
          </w:placeholder>
          <w:showingPlcHdr/>
        </w:sdtPr>
        <w:sdtEndPr/>
        <w:sdtContent>
          <w:r w:rsidRPr="08E5B8A6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:rsidRPr="00040DBD" w:rsidR="0096016F" w:rsidP="08E5B8A6" w:rsidRDefault="0096016F" w14:paraId="7CA41591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>Diretor Geral</w:t>
      </w:r>
    </w:p>
    <w:p w:rsidRPr="00040DBD" w:rsidR="0096016F" w:rsidP="08E5B8A6" w:rsidRDefault="0096016F" w14:paraId="3DDC6505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Agência Reguladora de Serviços Públicos Delegados de Transporte do Estado de São </w:t>
      </w:r>
      <w:r w:rsidRPr="08E5B8A6"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Paulo — ARTESP</w:t>
      </w:r>
    </w:p>
    <w:p w:rsidRPr="00040DBD" w:rsidR="0096016F" w:rsidP="08E5B8A6" w:rsidRDefault="0096016F" w14:paraId="4B1C48B5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Rua Iguatemi 105 — 9</w:t>
      </w: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  <w:vertAlign w:val="superscript"/>
        </w:rPr>
        <w:t>º</w:t>
      </w: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andar — Itaim-Bibi</w:t>
      </w:r>
    </w:p>
    <w:p w:rsidRPr="00040DBD" w:rsidR="0096016F" w:rsidP="08E5B8A6" w:rsidRDefault="0096016F" w14:paraId="171E2412" w14:textId="77777777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 w:rsidRPr="08E5B8A6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CEP — 01451-011 - São Paulo — SP.</w:t>
      </w:r>
    </w:p>
    <w:p w:rsidRPr="00040DBD" w:rsidR="0096016F" w:rsidP="08E5B8A6" w:rsidRDefault="0096016F" w14:paraId="7A5A719F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FF676F" w:rsidR="00E92CD3" w:rsidP="08E5B8A6" w:rsidRDefault="00FF676F" w14:paraId="683F8A6D" w14:textId="6D2F41F2">
      <w:pPr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Eu,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nome completo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endereço à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A326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endereço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CPF: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  <w:lang w:val="en-US"/>
        </w:rPr>
        <w:t>nº CPF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venho pelo presente, DECLARAR que aceito o pagamento da anuidade pela </w:t>
      </w:r>
      <w:r w:rsidR="00817EE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regularização </w:t>
      </w:r>
      <w:r w:rsidR="00A326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ocupação da faixa de domínio, na Rodovia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A326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nome </w:t>
      </w:r>
      <w:r w:rsidR="00A326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da </w:t>
      </w:r>
      <w:r w:rsidRPr="00A326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rodovia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  <w:lang w:val="en-US"/>
        </w:rPr>
        <w:t xml:space="preserve">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  <w:lang w:val="en-US"/>
        </w:rPr>
        <w:t>SP-XXX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km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00+000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km 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00+000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</w:t>
      </w:r>
      <w:r w:rsidRPr="00FF676F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quantidade e objeto, com extensão de xx,xx metros, em (material), Ø (diâmetro) mm</w:t>
      </w:r>
      <w:r w:rsidRPr="00FF676F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,</w:t>
      </w:r>
      <w:r w:rsidRPr="00FF676F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​​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cujo valor máximo é estipulado pela Portaria nº18, de 22 de novembro de 2010 e segue detalhado abaixo, na </w:t>
      </w:r>
      <w:r w:rsidRPr="00FF676F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Tabela 1</w:t>
      </w:r>
      <w:r w:rsidRPr="00FF676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FF676F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853"/>
        <w:gridCol w:w="1825"/>
        <w:gridCol w:w="1824"/>
        <w:gridCol w:w="1824"/>
        <w:gridCol w:w="1678"/>
      </w:tblGrid>
      <w:tr w:rsidRPr="00321C46" w:rsidR="00EC1D62" w:rsidTr="08E5B8A6" w14:paraId="75971885" w14:textId="77777777">
        <w:trPr>
          <w:trHeight w:val="4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65C60" w:rsidR="00EC1D62" w:rsidP="000714DC" w:rsidRDefault="00832E1D" w14:paraId="1B17A80F" w14:textId="5A4A5181">
            <w:pPr>
              <w:pStyle w:val="Legenda"/>
              <w:keepNext/>
              <w:jc w:val="center"/>
            </w:pPr>
            <w:r w:rsidRPr="08E5B8A6">
              <w:rPr>
                <w:rFonts w:ascii="Arial" w:hAnsi="Arial" w:eastAsia="Times New Roman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Tabela 1</w:t>
            </w:r>
            <w:r w:rsidRPr="08E5B8A6" w:rsidR="00EC1D62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8E5B8A6" w:rsidR="00EC1D62">
              <w:rPr>
                <w:rFonts w:ascii="Arial" w:hAnsi="Arial" w:eastAsia="Times New Roman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valor calculado para remuneração pelo uso da faixa de domínio, conforme </w:t>
            </w:r>
            <w:r w:rsidRPr="08E5B8A6" w:rsidR="00EC1D62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Portaria</w:t>
            </w:r>
            <w:r w:rsidRPr="08E5B8A6" w:rsidR="00055EE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Artesp</w:t>
            </w:r>
            <w:r w:rsidRPr="08E5B8A6" w:rsidR="00EC1D62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nº18, de 22 de novembro de 2010</w:t>
            </w:r>
          </w:p>
        </w:tc>
      </w:tr>
      <w:tr w:rsidRPr="00321C46" w:rsidR="00EC1D62" w:rsidTr="08E5B8A6" w14:paraId="1A42EA32" w14:textId="77777777">
        <w:trPr>
          <w:trHeight w:val="570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810788" w:rsidR="00EC1D62" w:rsidP="000714DC" w:rsidRDefault="00EC1D62" w14:paraId="409494B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Pr="00810788" w:rsidR="00EC1D62" w:rsidP="000714DC" w:rsidRDefault="00EC1D62" w14:paraId="1F18ECD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Para concessionárias e permissionárias de serviço público, com tarifa</w:t>
            </w:r>
            <w:r>
              <w:br/>
            </w: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determinada pelo Poder Público:</w:t>
            </w:r>
          </w:p>
        </w:tc>
      </w:tr>
      <w:tr w:rsidRPr="00321C46" w:rsidR="00EC1D62" w:rsidTr="08E5B8A6" w14:paraId="1BD7F962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41F3DD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D93DAA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C386DC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mais de duas faixas de tráfego/sentido</w:t>
            </w:r>
          </w:p>
        </w:tc>
      </w:tr>
      <w:tr w:rsidRPr="00321C46" w:rsidR="00EC1D62" w:rsidTr="08E5B8A6" w14:paraId="17C2E367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786DDC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BF6BF1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40E684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6D2B53A7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A9AB31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BD48C6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41B6DE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B55693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6B1C1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C5E6A9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064C1D59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2352E1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D36357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3AD316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51B76C45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10EA14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94DA7E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32F794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F4D48C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2EDD0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874539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029618EE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4C1778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D13FF9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341138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duas faixas de tráfego/sentido</w:t>
            </w:r>
          </w:p>
        </w:tc>
      </w:tr>
      <w:tr w:rsidRPr="00321C46" w:rsidR="00EC1D62" w:rsidTr="08E5B8A6" w14:paraId="308E17D1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347068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6D1448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53DD7D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41340F04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634760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5A1DBB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D76D32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28F20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7D3956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B18605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1560EC3B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530F58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24722A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E09B49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45D0EEE3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25346D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FD14A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B21D4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BF255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AD81AA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F8253A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2AE7B13C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B69489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1139A3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80ECD5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rodovias com pista simples, com ou sem terceira faixa</w:t>
            </w:r>
          </w:p>
        </w:tc>
      </w:tr>
      <w:tr w:rsidRPr="00321C46" w:rsidR="00EC1D62" w:rsidTr="08E5B8A6" w14:paraId="72D74FAF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5871A9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B142437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EBE3A8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A (VDM &gt; 6.000) e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159BA69C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918F13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CE9F87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6EE876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57CDA33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06FBF15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0A66677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285269C6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F535D8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C36E58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10F057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A (VDM &gt; 6.000) e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3E21100B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CB090D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CB185F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16DF46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524513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F01E6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7024BC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6FC40882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571432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52ACC4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5EB526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B (VDM ≤ 6.000) e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47DBEF62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E87690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BD5DB1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64299C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14126FB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2255769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3B312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049F295E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B7B70F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29A9C94A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719BE4A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Rodovias Categoria A (VDM ≤ 6.000) e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11EB785D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902C13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9BAE1B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1725D6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B75570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F97E2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0E5FB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0F170BFE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175539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D158C7B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EBB361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nas ocupações envolvendo área da faixa de domínio</w:t>
            </w:r>
          </w:p>
        </w:tc>
      </w:tr>
      <w:tr w:rsidRPr="00321C46" w:rsidR="00EC1D62" w:rsidTr="08E5B8A6" w14:paraId="66DF21F0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233B78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513E4D3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73E2A0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/m²/ano;</w:t>
            </w:r>
          </w:p>
        </w:tc>
      </w:tr>
      <w:tr w:rsidRPr="00321C46" w:rsidR="00EC1D62" w:rsidTr="08E5B8A6" w14:paraId="41B70DF3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925D46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B52093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538A41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18FB5AF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7DDDD5D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261EC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63FEBE62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69EF7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B8F6303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06D63D6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/m²/ano;</w:t>
            </w:r>
          </w:p>
        </w:tc>
      </w:tr>
      <w:tr w:rsidRPr="00321C46" w:rsidR="00EC1D62" w:rsidTr="08E5B8A6" w14:paraId="1A8E9E96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EDA9C4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3A93D9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EAD54E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A9EE37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C89BD2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B294D7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47D44F21" w14:textId="7777777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810788" w:rsidR="00EC1D62" w:rsidP="000714DC" w:rsidRDefault="00EC1D62" w14:paraId="6C66A2BA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Pr="00810788" w:rsidR="00EC1D62" w:rsidP="000714DC" w:rsidRDefault="00EC1D62" w14:paraId="387DA94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Para empresas prestadoras de serviços de destinação restrita ou coletiva, com tarifas livres determinada pelo Poder Público:</w:t>
            </w:r>
          </w:p>
        </w:tc>
      </w:tr>
      <w:tr w:rsidRPr="00321C46" w:rsidR="00EC1D62" w:rsidTr="08E5B8A6" w14:paraId="5781B143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6EC774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28A809C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18ADE5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174AC791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57A2D8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B30A9B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4EBDB5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IGP-m: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4800D78F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AD6BE4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B4D560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0EAD81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C6F9F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21395DA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30C9C7C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321C46" w:rsidR="00EC1D62" w:rsidTr="08E5B8A6" w14:paraId="7A40E53F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35A556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1B8A283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E35350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Para os contratos de concessão regidos pelo IPCA: até R$ </w:t>
            </w:r>
            <w:r w:rsidRPr="08E5B8A6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XX,XX</w:t>
            </w: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/m/ano;</w:t>
            </w:r>
          </w:p>
        </w:tc>
      </w:tr>
      <w:tr w:rsidRPr="00321C46" w:rsidR="00EC1D62" w:rsidTr="08E5B8A6" w14:paraId="0D8451AB" w14:textId="77777777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6A7A49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860F9C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0B5A725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27E0B4B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282A7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196688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08E5B8A6" w14:paraId="1927EBD8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83DBCA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637A261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Valor (R$) / unid. / ano(*):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6014CDC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08E5B8A6" w14:paraId="1804D702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2B8F840E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BC9C49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46885F0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78B1640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4857695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810788" w:rsidR="00EC1D62" w:rsidP="000714DC" w:rsidRDefault="00EC1D62" w14:paraId="5C71E2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08E5B8A6" w14:paraId="0D50827A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CB932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7D0837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Quantidade total: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555086C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08E5B8A6" w14:paraId="4D566234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4AA3C8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1E1592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6D25A03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577FDAE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5EFDE56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08E5B8A6" w14:paraId="58B09F22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60251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21F07DC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Unidade: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22169DC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08E5B8A6" w14:paraId="6909C1C5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0AD5B72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43DFA71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61ABE8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7B0B32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77A9D27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8FB3AC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Pr="00810788" w:rsidR="00EC1D62" w:rsidTr="08E5B8A6" w14:paraId="05C7C3AF" w14:textId="7777777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0788" w:rsidR="00EC1D62" w:rsidP="000714DC" w:rsidRDefault="00EC1D62" w14:paraId="365BA39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749FCFD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Valor total (R$)/ano(*):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1F4575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Pr="00810788" w:rsidR="00EC1D62" w:rsidTr="08E5B8A6" w14:paraId="4AE6DFC8" w14:textId="7777777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5BAAB59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F05315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45433F2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3FDBC0B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6C7D3A1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10788" w:rsidR="00EC1D62" w:rsidP="000714DC" w:rsidRDefault="00EC1D62" w14:paraId="1B2A901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Pr="00040DBD" w:rsidR="003B026B" w:rsidP="08E5B8A6" w:rsidRDefault="003B026B" w14:paraId="5C486FE8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026B" w:rsidP="08E5B8A6" w:rsidRDefault="003B026B" w14:paraId="61FA0679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8E5B8A6">
        <w:rPr>
          <w:rFonts w:ascii="Arial" w:hAnsi="Arial" w:cs="Arial"/>
          <w:color w:val="000000" w:themeColor="text1"/>
          <w:sz w:val="24"/>
          <w:szCs w:val="24"/>
        </w:rPr>
        <w:t>Declaro, ainda, conhecimento do item 9.5 da Portaria SUP/DER-050/2009, reproduzido abaixo:</w:t>
      </w:r>
    </w:p>
    <w:p w:rsidRPr="00992CC8" w:rsidR="003B026B" w:rsidP="08E5B8A6" w:rsidRDefault="003B026B" w14:paraId="4FD73F13" w14:textId="36D71E8C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iCs/>
          <w:sz w:val="24"/>
          <w:szCs w:val="24"/>
        </w:rPr>
      </w:pPr>
      <w:r w:rsidRPr="08E5B8A6">
        <w:rPr>
          <w:rFonts w:ascii="Arial" w:hAnsi="Arial" w:cs="Arial"/>
          <w:i/>
          <w:iCs/>
          <w:sz w:val="24"/>
          <w:szCs w:val="24"/>
        </w:rPr>
        <w:t>“9.5.1. Não será concedida e/ou estará automaticamente suspensa a emissão de autorização para o Interessado, enquanto não forem solucionadas em toda a sua plenitude, as pendências de natureza técnica, jurídica ou financeira que o mesmo tenha com o DER, inclusive no que se refere ao item 12.5 deste Regulamento</w:t>
      </w:r>
      <w:r w:rsidRPr="08E5B8A6" w:rsidR="00817EEF">
        <w:rPr>
          <w:rFonts w:ascii="Arial" w:hAnsi="Arial" w:cs="Arial"/>
          <w:i/>
          <w:iCs/>
          <w:sz w:val="24"/>
          <w:szCs w:val="24"/>
        </w:rPr>
        <w:t>.”</w:t>
      </w:r>
    </w:p>
    <w:p w:rsidR="003B026B" w:rsidP="003B026B" w:rsidRDefault="003B026B" w14:paraId="0F9BA40E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21C46" w:rsidP="08E5B8A6" w:rsidRDefault="00321C46" w14:paraId="4EB2F94D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8E5B8A6">
        <w:rPr>
          <w:rFonts w:ascii="Arial" w:hAnsi="Arial" w:cs="Arial"/>
          <w:color w:val="000000" w:themeColor="text1"/>
          <w:sz w:val="24"/>
          <w:szCs w:val="24"/>
        </w:rPr>
        <w:t xml:space="preserve">Por fim, esclareço que a ocupação objeto desta declaração teve início em </w:t>
      </w:r>
      <w:r w:rsidRPr="08E5B8A6">
        <w:rPr>
          <w:rFonts w:ascii="Arial" w:hAnsi="Arial" w:cs="Arial"/>
          <w:color w:val="FF0000"/>
          <w:sz w:val="24"/>
          <w:szCs w:val="24"/>
        </w:rPr>
        <w:t>XX/XX/XXXX</w:t>
      </w:r>
      <w:r w:rsidRPr="08E5B8A6">
        <w:rPr>
          <w:rFonts w:ascii="Arial" w:hAnsi="Arial" w:cs="Arial"/>
          <w:color w:val="000000" w:themeColor="text1"/>
          <w:sz w:val="24"/>
          <w:szCs w:val="24"/>
        </w:rPr>
        <w:t xml:space="preserve">, sem autorização do Poder Concedente, de modo que tenho ciência e concordância com o pagamento dos valores listados na </w:t>
      </w:r>
      <w:r w:rsidRPr="08E5B8A6">
        <w:rPr>
          <w:rFonts w:ascii="Arial" w:hAnsi="Arial" w:cs="Arial"/>
          <w:b/>
          <w:bCs/>
          <w:color w:val="000000" w:themeColor="text1"/>
          <w:sz w:val="24"/>
          <w:szCs w:val="24"/>
        </w:rPr>
        <w:t>Tabela 2</w:t>
      </w:r>
      <w:r w:rsidRPr="08E5B8A6"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95"/>
      </w:tblGrid>
      <w:tr w:rsidRPr="00321C46" w:rsidR="003B026B" w:rsidTr="08E5B8A6" w14:paraId="7ABD6F09" w14:textId="77777777">
        <w:trPr>
          <w:trHeight w:val="499"/>
          <w:tblHeader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65C60" w:rsidR="003B026B" w:rsidP="001F08CA" w:rsidRDefault="003B026B" w14:paraId="29D5662C" w14:textId="000A29CF">
            <w:pPr>
              <w:pStyle w:val="Legenda"/>
              <w:keepNext/>
              <w:jc w:val="center"/>
            </w:pPr>
            <w:r w:rsidRPr="08E5B8A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Tabela 2</w:t>
            </w: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8E5B8A6">
              <w:rPr>
                <w:rFonts w:ascii="Arial" w:hAnsi="Arial" w:eastAsia="Times New Roman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valores devidos calculados para remuneração pelo uso da faixa de domínio, conforme </w:t>
            </w:r>
            <w:r w:rsidRPr="08E5B8A6" w:rsidR="00055EE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Portaria Artesp nº18, de 22 de novembro de 2010</w:t>
            </w:r>
          </w:p>
        </w:tc>
      </w:tr>
      <w:tr w:rsidRPr="00365C60" w:rsidR="003B026B" w:rsidTr="08E5B8A6" w14:paraId="23E6250C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810788" w:rsidR="003B026B" w:rsidP="001F08CA" w:rsidRDefault="003B026B" w14:paraId="5059B04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810788" w:rsidR="003B026B" w:rsidP="001F08CA" w:rsidRDefault="003B026B" w14:paraId="1BCD093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VALOR DEVIDO (R$)</w:t>
            </w:r>
          </w:p>
        </w:tc>
      </w:tr>
      <w:tr w:rsidRPr="00365C60" w:rsidR="003B026B" w:rsidTr="08E5B8A6" w14:paraId="07E87FFF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B026B" w:rsidP="001F08CA" w:rsidRDefault="003B026B" w14:paraId="4F27F01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vAlign w:val="bottom"/>
          </w:tcPr>
          <w:p w:rsidR="003B026B" w:rsidP="001F08CA" w:rsidRDefault="003B026B" w14:paraId="4A3254B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3B026B" w:rsidTr="08E5B8A6" w14:paraId="2DA87622" w14:textId="77777777">
        <w:trPr>
          <w:trHeight w:val="499"/>
          <w:tblHeader/>
        </w:trPr>
        <w:tc>
          <w:tcPr>
            <w:tcW w:w="396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B026B" w:rsidP="001F08CA" w:rsidRDefault="003B026B" w14:paraId="7D82FDC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vAlign w:val="bottom"/>
          </w:tcPr>
          <w:p w:rsidR="003B026B" w:rsidP="001F08CA" w:rsidRDefault="003B026B" w14:paraId="254D9DB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3B026B" w:rsidTr="08E5B8A6" w14:paraId="1D6F213D" w14:textId="77777777">
        <w:trPr>
          <w:trHeight w:val="499"/>
          <w:tblHeader/>
        </w:trPr>
        <w:tc>
          <w:tcPr>
            <w:tcW w:w="396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B026B" w:rsidP="001F08CA" w:rsidRDefault="003B026B" w14:paraId="32C8CB7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="003B026B" w:rsidP="001F08CA" w:rsidRDefault="003B026B" w14:paraId="5C32A19E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Pr="00365C60" w:rsidR="003B026B" w:rsidTr="08E5B8A6" w14:paraId="7B4C3742" w14:textId="77777777">
        <w:trPr>
          <w:trHeight w:val="499"/>
          <w:tblHeader/>
        </w:trPr>
        <w:tc>
          <w:tcPr>
            <w:tcW w:w="3969" w:type="dxa"/>
            <w:tcBorders>
              <w:top w:val="single" w:color="auto" w:sz="4" w:space="0"/>
              <w:left w:val="nil"/>
            </w:tcBorders>
            <w:shd w:val="clear" w:color="auto" w:fill="auto"/>
            <w:noWrap/>
            <w:vAlign w:val="center"/>
          </w:tcPr>
          <w:p w:rsidR="003B026B" w:rsidP="001F08CA" w:rsidRDefault="003B026B" w14:paraId="4B5AD7C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8E5B8A6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VALOR TOTAL:</w:t>
            </w:r>
          </w:p>
        </w:tc>
        <w:tc>
          <w:tcPr>
            <w:tcW w:w="4395" w:type="dxa"/>
            <w:tcBorders>
              <w:top w:val="single" w:color="auto" w:sz="4" w:space="0"/>
              <w:right w:val="nil"/>
            </w:tcBorders>
            <w:shd w:val="clear" w:color="auto" w:fill="auto"/>
            <w:vAlign w:val="center"/>
          </w:tcPr>
          <w:p w:rsidR="003B026B" w:rsidP="001F08CA" w:rsidRDefault="003B026B" w14:paraId="7714FD7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B026B" w:rsidP="08E5B8A6" w:rsidRDefault="003B026B" w14:paraId="35F0E360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365C60" w:rsidR="003B026B" w:rsidP="08E5B8A6" w:rsidRDefault="003B026B" w14:paraId="754FB236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040DBD" w:rsidR="003B026B" w:rsidP="08E5B8A6" w:rsidRDefault="003B026B" w14:paraId="0D74C7BE" w14:textId="77777777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Pr="00040DBD" w:rsidR="003B026B" w:rsidTr="08E5B8A6" w14:paraId="7C1D1FB2" w14:textId="77777777">
        <w:tc>
          <w:tcPr>
            <w:tcW w:w="587" w:type="pct"/>
            <w:tcBorders>
              <w:bottom w:val="nil"/>
            </w:tcBorders>
          </w:tcPr>
          <w:p w:rsidRPr="00040DBD" w:rsidR="003B026B" w:rsidP="08E5B8A6" w:rsidRDefault="003B026B" w14:paraId="541F7CE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-2133544809"/>
            <w:placeholder>
              <w:docPart w:val="1BAD1930A4F74130938A5442A4D9E504"/>
            </w:placeholder>
            <w:showingPlcHdr/>
          </w:sdtPr>
          <w:sdtEndPr/>
          <w:sdtContent>
            <w:tc>
              <w:tcPr>
                <w:tcW w:w="3888" w:type="pct"/>
                <w:vAlign w:val="bottom"/>
              </w:tcPr>
              <w:p w:rsidRPr="00040DBD" w:rsidR="003B026B" w:rsidP="08E5B8A6" w:rsidRDefault="003B026B" w14:paraId="570731DC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08E5B8A6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Ass. representante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:rsidRPr="00040DBD" w:rsidR="003B026B" w:rsidP="08E5B8A6" w:rsidRDefault="003B026B" w14:paraId="4A10A880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040DBD" w:rsidR="003B026B" w:rsidTr="08E5B8A6" w14:paraId="41148769" w14:textId="77777777">
        <w:tc>
          <w:tcPr>
            <w:tcW w:w="587" w:type="pct"/>
            <w:tcBorders>
              <w:top w:val="nil"/>
              <w:bottom w:val="nil"/>
            </w:tcBorders>
          </w:tcPr>
          <w:p w:rsidRPr="00040DBD" w:rsidR="003B026B" w:rsidP="08E5B8A6" w:rsidRDefault="003B026B" w14:paraId="0455F0C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-178821468"/>
            <w:placeholder>
              <w:docPart w:val="9A0AEFEB2DAD4DF991A1C75D8DEBBB28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888" w:type="pct"/>
              </w:tcPr>
              <w:p w:rsidRPr="00040DBD" w:rsidR="003B026B" w:rsidP="08E5B8A6" w:rsidRDefault="003B026B" w14:paraId="700267D7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8E5B8A6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do representante 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:rsidRPr="00040DBD" w:rsidR="003B026B" w:rsidP="08E5B8A6" w:rsidRDefault="003B026B" w14:paraId="27569EB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040DBD" w:rsidR="003B026B" w:rsidP="08E5B8A6" w:rsidRDefault="003B026B" w14:paraId="4B9B9D50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365C60" w:rsidR="003B026B" w:rsidP="08E5B8A6" w:rsidRDefault="003B026B" w14:paraId="2BEEDB8F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Pr="00040DBD" w:rsidR="003B026B" w:rsidP="08E5B8A6" w:rsidRDefault="003B026B" w14:paraId="0569BA18" w14:textId="77777777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Pr="00040DBD" w:rsidR="003B026B" w:rsidTr="08E5B8A6" w14:paraId="64C5B95C" w14:textId="77777777">
        <w:tc>
          <w:tcPr>
            <w:tcW w:w="587" w:type="pct"/>
            <w:tcBorders>
              <w:bottom w:val="nil"/>
            </w:tcBorders>
          </w:tcPr>
          <w:p w:rsidRPr="00040DBD" w:rsidR="003B026B" w:rsidP="08E5B8A6" w:rsidRDefault="003B026B" w14:paraId="4414E69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8" w:type="pct"/>
            <w:vAlign w:val="bottom"/>
          </w:tcPr>
          <w:p w:rsidRPr="00040DBD" w:rsidR="003B026B" w:rsidP="08E5B8A6" w:rsidRDefault="00F034F4" w14:paraId="70DEE759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4472C4" w:themeColor="accent5"/>
                  <w:sz w:val="24"/>
                  <w:szCs w:val="24"/>
                </w:rPr>
                <w:alias w:val="assinatura"/>
                <w:tag w:val="assinatura"/>
                <w:id w:val="160590138"/>
                <w:placeholder>
                  <w:docPart w:val="E9A6E941E2F8433A997E29B1C7239AA8"/>
                </w:placeholder>
                <w:showingPlcHdr/>
              </w:sdtPr>
              <w:sdtEndPr/>
              <w:sdtContent>
                <w:r w:rsidRPr="08E5B8A6" w:rsidR="003B026B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Ass. representante</w:t>
                </w:r>
              </w:sdtContent>
            </w:sdt>
            <w:r w:rsidRPr="08E5B8A6" w:rsidR="003B026B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 w:rsidRPr="08E5B8A6" w:rsidR="003B026B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da concessionária</w:t>
            </w:r>
          </w:p>
        </w:tc>
        <w:tc>
          <w:tcPr>
            <w:tcW w:w="525" w:type="pct"/>
            <w:tcBorders>
              <w:bottom w:val="nil"/>
            </w:tcBorders>
          </w:tcPr>
          <w:p w:rsidRPr="00040DBD" w:rsidR="003B026B" w:rsidP="08E5B8A6" w:rsidRDefault="003B026B" w14:paraId="325E3FE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040DBD" w:rsidR="003B026B" w:rsidTr="08E5B8A6" w14:paraId="58B45443" w14:textId="77777777">
        <w:tc>
          <w:tcPr>
            <w:tcW w:w="587" w:type="pct"/>
            <w:tcBorders>
              <w:top w:val="nil"/>
              <w:bottom w:val="nil"/>
            </w:tcBorders>
          </w:tcPr>
          <w:p w:rsidRPr="00040DBD" w:rsidR="003B026B" w:rsidP="08E5B8A6" w:rsidRDefault="003B026B" w14:paraId="1064ECB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tc>
          <w:tcPr>
            <w:tcW w:w="3888" w:type="pct"/>
          </w:tcPr>
          <w:p w:rsidRPr="00040DBD" w:rsidR="003B026B" w:rsidP="08E5B8A6" w:rsidRDefault="00F034F4" w14:paraId="0ADA10B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alias w:val="nome"/>
                <w:tag w:val="nome"/>
                <w:id w:val="670681633"/>
                <w:placeholder>
                  <w:docPart w:val="10652F4AFA1C4B66A36C7BD6AFD3381A"/>
                </w:placeholder>
                <w:showingPlcHdr/>
              </w:sdtPr>
              <w:sdtEndPr/>
              <w:sdtContent>
                <w:r w:rsidRPr="08E5B8A6" w:rsidR="003B026B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do representante </w:t>
                </w:r>
              </w:sdtContent>
            </w:sdt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Pr="00040DBD" w:rsidR="003B026B" w:rsidP="08E5B8A6" w:rsidRDefault="003B026B" w14:paraId="6ABFBCA1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040DBD" w:rsidR="003B026B" w:rsidP="08E5B8A6" w:rsidRDefault="003B026B" w14:paraId="19117E23" w14:textId="77777777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040DBD" w:rsidR="00976DEC" w:rsidP="08E5B8A6" w:rsidRDefault="00976DEC" w14:paraId="0FC228CD" w14:textId="04580955">
      <w:pPr>
        <w:spacing w:before="120"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Pr="00040DBD" w:rsidR="00976DEC" w:rsidSect="00123799">
      <w:headerReference w:type="first" r:id="rId12"/>
      <w:pgSz w:w="11918" w:h="16854" w:orient="portrait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2F8" w:rsidP="00123799" w:rsidRDefault="002D22F8" w14:paraId="2567BC30" w14:textId="77777777">
      <w:r>
        <w:separator/>
      </w:r>
    </w:p>
  </w:endnote>
  <w:endnote w:type="continuationSeparator" w:id="0">
    <w:p w:rsidR="002D22F8" w:rsidP="00123799" w:rsidRDefault="002D22F8" w14:paraId="200435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2F8" w:rsidP="00123799" w:rsidRDefault="002D22F8" w14:paraId="3C1F5718" w14:textId="77777777">
      <w:r>
        <w:separator/>
      </w:r>
    </w:p>
  </w:footnote>
  <w:footnote w:type="continuationSeparator" w:id="0">
    <w:p w:rsidR="002D22F8" w:rsidP="00123799" w:rsidRDefault="002D22F8" w14:paraId="1E969E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5C60" w:rsidR="000C01AC" w:rsidP="009F75BB" w:rsidRDefault="08E5B8A6" w14:paraId="022C3DEE" w14:textId="12B77EC9">
    <w:pPr>
      <w:pStyle w:val="Cabealho"/>
      <w:jc w:val="center"/>
      <w:rPr>
        <w:color w:val="A6A6A6" w:themeColor="background1" w:themeShade="A6"/>
      </w:rPr>
    </w:pPr>
    <w:r w:rsidRPr="08E5B8A6">
      <w:rPr>
        <w:color w:val="A6A6A6" w:themeColor="background1" w:themeShade="A6"/>
      </w:rPr>
      <w:t>[MODELO DE DECLARAÇÃO DE ACEITE DA ONEROSIDADE - PESSOA JURÍDICA]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5C60" w:rsidR="009F75BB" w:rsidP="009F75BB" w:rsidRDefault="08E5B8A6" w14:paraId="1A782A47" w14:textId="3180AF24">
    <w:pPr>
      <w:pStyle w:val="Cabealho"/>
      <w:jc w:val="center"/>
      <w:rPr>
        <w:color w:val="A6A6A6" w:themeColor="background1" w:themeShade="A6"/>
      </w:rPr>
    </w:pPr>
    <w:r w:rsidRPr="08E5B8A6">
      <w:rPr>
        <w:color w:val="A6A6A6" w:themeColor="background1" w:themeShade="A6"/>
      </w:rPr>
      <w:t>[MODELO DE DECLARAÇÃO DE ACEITE DA ONEROSIDADE - PESSOA FÍSICA]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0270D"/>
    <w:rsid w:val="0001136F"/>
    <w:rsid w:val="000402B8"/>
    <w:rsid w:val="00040DBD"/>
    <w:rsid w:val="000518B7"/>
    <w:rsid w:val="00055EE1"/>
    <w:rsid w:val="00063F72"/>
    <w:rsid w:val="00067515"/>
    <w:rsid w:val="000B3600"/>
    <w:rsid w:val="000C01AC"/>
    <w:rsid w:val="000C53AE"/>
    <w:rsid w:val="000D1B5B"/>
    <w:rsid w:val="000D78D7"/>
    <w:rsid w:val="000F54F7"/>
    <w:rsid w:val="00123799"/>
    <w:rsid w:val="00125E6B"/>
    <w:rsid w:val="00136A2D"/>
    <w:rsid w:val="001D4C13"/>
    <w:rsid w:val="0021441F"/>
    <w:rsid w:val="00237D1C"/>
    <w:rsid w:val="00256331"/>
    <w:rsid w:val="00285193"/>
    <w:rsid w:val="00290947"/>
    <w:rsid w:val="002975CB"/>
    <w:rsid w:val="002D22F8"/>
    <w:rsid w:val="003101F0"/>
    <w:rsid w:val="00321C46"/>
    <w:rsid w:val="00324838"/>
    <w:rsid w:val="00346302"/>
    <w:rsid w:val="00365C60"/>
    <w:rsid w:val="003B026B"/>
    <w:rsid w:val="003C6259"/>
    <w:rsid w:val="00406947"/>
    <w:rsid w:val="00442F1E"/>
    <w:rsid w:val="0048208C"/>
    <w:rsid w:val="0048221D"/>
    <w:rsid w:val="00497ACC"/>
    <w:rsid w:val="00570361"/>
    <w:rsid w:val="005B6419"/>
    <w:rsid w:val="005F5E12"/>
    <w:rsid w:val="0060421A"/>
    <w:rsid w:val="006073B8"/>
    <w:rsid w:val="006261DB"/>
    <w:rsid w:val="00685CFB"/>
    <w:rsid w:val="006D05D0"/>
    <w:rsid w:val="006D38AE"/>
    <w:rsid w:val="006E7204"/>
    <w:rsid w:val="006F017F"/>
    <w:rsid w:val="007354B0"/>
    <w:rsid w:val="0076298A"/>
    <w:rsid w:val="00766711"/>
    <w:rsid w:val="007F2A77"/>
    <w:rsid w:val="00811A70"/>
    <w:rsid w:val="00817EEF"/>
    <w:rsid w:val="00832E1D"/>
    <w:rsid w:val="00874C5D"/>
    <w:rsid w:val="00885648"/>
    <w:rsid w:val="008A6382"/>
    <w:rsid w:val="008B61B7"/>
    <w:rsid w:val="008F1E58"/>
    <w:rsid w:val="00914C75"/>
    <w:rsid w:val="00937EEE"/>
    <w:rsid w:val="009400CF"/>
    <w:rsid w:val="0096016F"/>
    <w:rsid w:val="00976DEC"/>
    <w:rsid w:val="00977DFC"/>
    <w:rsid w:val="00981B78"/>
    <w:rsid w:val="00992CC8"/>
    <w:rsid w:val="009B4BFC"/>
    <w:rsid w:val="009F6578"/>
    <w:rsid w:val="009F75BB"/>
    <w:rsid w:val="00A1258B"/>
    <w:rsid w:val="00A27960"/>
    <w:rsid w:val="00A3266F"/>
    <w:rsid w:val="00A57E64"/>
    <w:rsid w:val="00A812B8"/>
    <w:rsid w:val="00A91BEE"/>
    <w:rsid w:val="00AD311D"/>
    <w:rsid w:val="00AE6CCB"/>
    <w:rsid w:val="00B0509F"/>
    <w:rsid w:val="00B5462D"/>
    <w:rsid w:val="00B56C5F"/>
    <w:rsid w:val="00BB1077"/>
    <w:rsid w:val="00C060B9"/>
    <w:rsid w:val="00C45E8C"/>
    <w:rsid w:val="00C75257"/>
    <w:rsid w:val="00C867B4"/>
    <w:rsid w:val="00CA3014"/>
    <w:rsid w:val="00CA3C2B"/>
    <w:rsid w:val="00CA5363"/>
    <w:rsid w:val="00CC6903"/>
    <w:rsid w:val="00CC7295"/>
    <w:rsid w:val="00D60944"/>
    <w:rsid w:val="00DC6527"/>
    <w:rsid w:val="00DD7443"/>
    <w:rsid w:val="00DE7CEB"/>
    <w:rsid w:val="00DF0120"/>
    <w:rsid w:val="00E26693"/>
    <w:rsid w:val="00E300FD"/>
    <w:rsid w:val="00E54C84"/>
    <w:rsid w:val="00E92CD3"/>
    <w:rsid w:val="00EA09D2"/>
    <w:rsid w:val="00EC1D62"/>
    <w:rsid w:val="00EE10C2"/>
    <w:rsid w:val="00F034F4"/>
    <w:rsid w:val="00F147EF"/>
    <w:rsid w:val="00F20E2C"/>
    <w:rsid w:val="00F5369D"/>
    <w:rsid w:val="00F550E4"/>
    <w:rsid w:val="00F9592C"/>
    <w:rsid w:val="00FA4194"/>
    <w:rsid w:val="00FA47F1"/>
    <w:rsid w:val="00FD6405"/>
    <w:rsid w:val="00FE5441"/>
    <w:rsid w:val="00FF676F"/>
    <w:rsid w:val="08E5B8A6"/>
    <w:rsid w:val="1F3B3FE9"/>
    <w:rsid w:val="6E05D896"/>
    <w:rsid w:val="772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3DBD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8E5B8A6"/>
    <w:rPr>
      <w:lang w:val="pt-PT"/>
    </w:rPr>
  </w:style>
  <w:style w:type="paragraph" w:styleId="Ttulo1">
    <w:name w:val="heading 1"/>
    <w:basedOn w:val="Normal"/>
    <w:next w:val="Normal"/>
    <w:uiPriority w:val="9"/>
    <w:qFormat/>
    <w:rsid w:val="08E5B8A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Ttulo7">
    <w:name w:val="heading 7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Ttulo8">
    <w:name w:val="heading 8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8E5B8A6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8E5B8A6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8E5B8A6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8E5B8A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8E5B8A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8E5B8A6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8E5B8A6"/>
    <w:pPr>
      <w:spacing w:after="200"/>
    </w:pPr>
    <w:rPr>
      <w:i/>
      <w:iCs/>
      <w:color w:val="44546A" w:themeColor="text2"/>
      <w:sz w:val="18"/>
      <w:szCs w:val="18"/>
    </w:rPr>
  </w:style>
  <w:style w:type="character" w:styleId="normaltextrun" w:customStyle="1">
    <w:name w:val="normaltextrun"/>
    <w:basedOn w:val="Fontepargpadro"/>
    <w:rsid w:val="005B6419"/>
  </w:style>
  <w:style w:type="character" w:styleId="contentcontrolboundarysink" w:customStyle="1">
    <w:name w:val="contentcontrolboundarysink"/>
    <w:basedOn w:val="Fontepargpadro"/>
    <w:rsid w:val="00CA5363"/>
  </w:style>
  <w:style w:type="character" w:styleId="eop" w:customStyle="1">
    <w:name w:val="eop"/>
    <w:basedOn w:val="Fontepargpadro"/>
    <w:rsid w:val="00CA5363"/>
  </w:style>
  <w:style w:type="paragraph" w:styleId="Ttulo">
    <w:name w:val="Title"/>
    <w:basedOn w:val="Normal"/>
    <w:next w:val="Normal"/>
    <w:uiPriority w:val="10"/>
    <w:qFormat/>
    <w:rsid w:val="08E5B8A6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08E5B8A6"/>
    <w:rPr>
      <w:rFonts w:eastAsiaTheme="minorEastAsia"/>
      <w:color w:val="5A5A5A"/>
    </w:rPr>
  </w:style>
  <w:style w:type="paragraph" w:styleId="Citao">
    <w:name w:val="Quote"/>
    <w:basedOn w:val="Normal"/>
    <w:next w:val="Normal"/>
    <w:uiPriority w:val="29"/>
    <w:qFormat/>
    <w:rsid w:val="08E5B8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uiPriority w:val="30"/>
    <w:qFormat/>
    <w:rsid w:val="08E5B8A6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Sumrio1">
    <w:name w:val="toc 1"/>
    <w:basedOn w:val="Normal"/>
    <w:next w:val="Normal"/>
    <w:uiPriority w:val="39"/>
    <w:unhideWhenUsed/>
    <w:rsid w:val="08E5B8A6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08E5B8A6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8E5B8A6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8E5B8A6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8E5B8A6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8E5B8A6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8E5B8A6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8E5B8A6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8E5B8A6"/>
    <w:pPr>
      <w:spacing w:after="100"/>
      <w:ind w:left="1760"/>
    </w:pPr>
  </w:style>
  <w:style w:type="paragraph" w:styleId="Textodenotadefim">
    <w:name w:val="endnote text"/>
    <w:basedOn w:val="Normal"/>
    <w:uiPriority w:val="99"/>
    <w:semiHidden/>
    <w:unhideWhenUsed/>
    <w:rsid w:val="08E5B8A6"/>
    <w:rPr>
      <w:sz w:val="20"/>
      <w:szCs w:val="20"/>
    </w:rPr>
  </w:style>
  <w:style w:type="paragraph" w:styleId="Textodenotaderodap">
    <w:name w:val="footnote text"/>
    <w:basedOn w:val="Normal"/>
    <w:uiPriority w:val="99"/>
    <w:semiHidden/>
    <w:unhideWhenUsed/>
    <w:rsid w:val="08E5B8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FCFB9D2EB4C169CDA8E0E861FC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5BB89-109A-47E5-B43C-C990892417A3}"/>
      </w:docPartPr>
      <w:docPartBody>
        <w:p w:rsidR="00466C26" w:rsidRDefault="006D05D0" w:rsidP="006D05D0">
          <w:pPr>
            <w:pStyle w:val="55CFCFB9D2EB4C169CDA8E0E861FCFC75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representante</w:t>
          </w:r>
        </w:p>
      </w:docPartBody>
    </w:docPart>
    <w:docPart>
      <w:docPartPr>
        <w:name w:val="329560FDF15D445EB0C4545C55AD3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8C181-8D73-47D9-88C1-DC6CDCEBBC08}"/>
      </w:docPartPr>
      <w:docPartBody>
        <w:p w:rsidR="00466C26" w:rsidRDefault="006D05D0" w:rsidP="006D05D0">
          <w:pPr>
            <w:pStyle w:val="329560FDF15D445EB0C4545C55AD3E425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representante </w:t>
          </w:r>
        </w:p>
      </w:docPartBody>
    </w:docPart>
    <w:docPart>
      <w:docPartPr>
        <w:name w:val="403C2F0AD9D349DD9C1861EA45ECC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071A4-CAC0-4F42-97B8-85BE16E585EF}"/>
      </w:docPartPr>
      <w:docPartBody>
        <w:p w:rsidR="00C92AE6" w:rsidRDefault="006D05D0" w:rsidP="006D05D0">
          <w:pPr>
            <w:pStyle w:val="403C2F0AD9D349DD9C1861EA45ECC790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BE68AD9BDCAF4C3EA4BBDEF5E035D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89375-A1F9-4EDC-8034-0B4B6433A206}"/>
      </w:docPartPr>
      <w:docPartBody>
        <w:p w:rsidR="00C465CB" w:rsidRDefault="006D05D0" w:rsidP="006D05D0">
          <w:pPr>
            <w:pStyle w:val="BE68AD9BDCAF4C3EA4BBDEF5E035D4E3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9CBFFEBD2164E82A2A00D8EA2FAE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CD1A8-15E4-4C66-A4C0-5A88B930E2B7}"/>
      </w:docPartPr>
      <w:docPartBody>
        <w:p w:rsidR="009301E0" w:rsidRDefault="00406947" w:rsidP="00406947">
          <w:pPr>
            <w:pStyle w:val="09CBFFEBD2164E82A2A00D8EA2FAEA58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representante</w:t>
          </w:r>
        </w:p>
      </w:docPartBody>
    </w:docPart>
    <w:docPart>
      <w:docPartPr>
        <w:name w:val="1A321ADB5F2C4058A11991A83DB19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18C4F-E37E-4A22-A3F2-7E11C994EE9E}"/>
      </w:docPartPr>
      <w:docPartBody>
        <w:p w:rsidR="009301E0" w:rsidRDefault="00406947" w:rsidP="00406947">
          <w:pPr>
            <w:pStyle w:val="1A321ADB5F2C4058A11991A83DB1977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representante </w:t>
          </w:r>
        </w:p>
      </w:docPartBody>
    </w:docPart>
    <w:docPart>
      <w:docPartPr>
        <w:name w:val="1BAD1930A4F74130938A5442A4D9E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9B2E4-13A2-4A52-92A6-16990A32F401}"/>
      </w:docPartPr>
      <w:docPartBody>
        <w:p w:rsidR="009301E0" w:rsidRDefault="00406947" w:rsidP="00406947">
          <w:pPr>
            <w:pStyle w:val="1BAD1930A4F74130938A5442A4D9E504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representante</w:t>
          </w:r>
        </w:p>
      </w:docPartBody>
    </w:docPart>
    <w:docPart>
      <w:docPartPr>
        <w:name w:val="9A0AEFEB2DAD4DF991A1C75D8DEBB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83176-9C84-4B8F-9553-391D6E6E12C7}"/>
      </w:docPartPr>
      <w:docPartBody>
        <w:p w:rsidR="009301E0" w:rsidRDefault="00406947" w:rsidP="00406947">
          <w:pPr>
            <w:pStyle w:val="9A0AEFEB2DAD4DF991A1C75D8DEBBB28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representante </w:t>
          </w:r>
        </w:p>
      </w:docPartBody>
    </w:docPart>
    <w:docPart>
      <w:docPartPr>
        <w:name w:val="E9A6E941E2F8433A997E29B1C7239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643FB-8798-458C-9C12-1AA8154E2BBC}"/>
      </w:docPartPr>
      <w:docPartBody>
        <w:p w:rsidR="009301E0" w:rsidRDefault="00406947" w:rsidP="00406947">
          <w:pPr>
            <w:pStyle w:val="E9A6E941E2F8433A997E29B1C7239AA8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representante</w:t>
          </w:r>
        </w:p>
      </w:docPartBody>
    </w:docPart>
    <w:docPart>
      <w:docPartPr>
        <w:name w:val="10652F4AFA1C4B66A36C7BD6AFD33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C654A-8C9C-46CD-A58A-EF79209F60A9}"/>
      </w:docPartPr>
      <w:docPartBody>
        <w:p w:rsidR="009301E0" w:rsidRDefault="00406947" w:rsidP="00406947">
          <w:pPr>
            <w:pStyle w:val="10652F4AFA1C4B66A36C7BD6AFD3381A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representante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074857"/>
    <w:rsid w:val="00154B4A"/>
    <w:rsid w:val="001C1523"/>
    <w:rsid w:val="002975CB"/>
    <w:rsid w:val="00406947"/>
    <w:rsid w:val="004112D7"/>
    <w:rsid w:val="00466C26"/>
    <w:rsid w:val="005764DA"/>
    <w:rsid w:val="005A61F1"/>
    <w:rsid w:val="005E2740"/>
    <w:rsid w:val="006D05D0"/>
    <w:rsid w:val="007654D5"/>
    <w:rsid w:val="00816196"/>
    <w:rsid w:val="0085567B"/>
    <w:rsid w:val="0086071E"/>
    <w:rsid w:val="008C365F"/>
    <w:rsid w:val="008E2A79"/>
    <w:rsid w:val="009301E0"/>
    <w:rsid w:val="00AB228B"/>
    <w:rsid w:val="00C465CB"/>
    <w:rsid w:val="00C92AE6"/>
    <w:rsid w:val="00C9761E"/>
    <w:rsid w:val="00CE08B2"/>
    <w:rsid w:val="00EF5C23"/>
    <w:rsid w:val="00F172EA"/>
    <w:rsid w:val="00F47B7F"/>
    <w:rsid w:val="00F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5C23"/>
    <w:rPr>
      <w:color w:val="808080"/>
    </w:rPr>
  </w:style>
  <w:style w:type="paragraph" w:customStyle="1" w:styleId="403C2F0AD9D349DD9C1861EA45ECC7903">
    <w:name w:val="403C2F0AD9D349DD9C1861EA45ECC790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C9B593FF1AA4A3596DF5939FA5BF5BB3">
    <w:name w:val="FC9B593FF1AA4A3596DF5939FA5BF5BB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780322281C347ED9996D08BDD1E15C23">
    <w:name w:val="8780322281C347ED9996D08BDD1E15C2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7F075D3BFA4340933EA91F058F4D8F3">
    <w:name w:val="DD7F075D3BFA4340933EA91F058F4D8F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CFCFB9D2EB4C169CDA8E0E861FCFC75">
    <w:name w:val="55CFCFB9D2EB4C169CDA8E0E861FCFC75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9560FDF15D445EB0C4545C55AD3E425">
    <w:name w:val="329560FDF15D445EB0C4545C55AD3E425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68AD9BDCAF4C3EA4BBDEF5E035D4E32">
    <w:name w:val="BE68AD9BDCAF4C3EA4BBDEF5E035D4E3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87014D75B54E7585615A4BC4E530CD2">
    <w:name w:val="0487014D75B54E7585615A4BC4E530CD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0D981EB807478FAB0ADF28EF15C5DD2">
    <w:name w:val="6E0D981EB807478FAB0ADF28EF15C5DD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2D732697AC44D7082D98B95053C12A12">
    <w:name w:val="22D732697AC44D7082D98B95053C12A1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CBFFEBD2164E82A2A00D8EA2FAEA58">
    <w:name w:val="09CBFFEBD2164E82A2A00D8EA2FAEA58"/>
    <w:rsid w:val="00406947"/>
  </w:style>
  <w:style w:type="paragraph" w:customStyle="1" w:styleId="1A321ADB5F2C4058A11991A83DB19773">
    <w:name w:val="1A321ADB5F2C4058A11991A83DB19773"/>
    <w:rsid w:val="00406947"/>
  </w:style>
  <w:style w:type="paragraph" w:customStyle="1" w:styleId="1BAD1930A4F74130938A5442A4D9E504">
    <w:name w:val="1BAD1930A4F74130938A5442A4D9E504"/>
    <w:rsid w:val="00406947"/>
  </w:style>
  <w:style w:type="paragraph" w:customStyle="1" w:styleId="9A0AEFEB2DAD4DF991A1C75D8DEBBB28">
    <w:name w:val="9A0AEFEB2DAD4DF991A1C75D8DEBBB28"/>
    <w:rsid w:val="00406947"/>
  </w:style>
  <w:style w:type="paragraph" w:customStyle="1" w:styleId="E9A6E941E2F8433A997E29B1C7239AA8">
    <w:name w:val="E9A6E941E2F8433A997E29B1C7239AA8"/>
    <w:rsid w:val="00406947"/>
  </w:style>
  <w:style w:type="paragraph" w:customStyle="1" w:styleId="10652F4AFA1C4B66A36C7BD6AFD3381A">
    <w:name w:val="10652F4AFA1C4B66A36C7BD6AFD3381A"/>
    <w:rsid w:val="00406947"/>
  </w:style>
  <w:style w:type="paragraph" w:customStyle="1" w:styleId="AC22783247CB4783B7F42C0500EFAC9F">
    <w:name w:val="AC22783247CB4783B7F42C0500EFAC9F"/>
    <w:rsid w:val="00EF5C23"/>
  </w:style>
  <w:style w:type="paragraph" w:customStyle="1" w:styleId="F9E72B1E2300403498BB37245D39FB68">
    <w:name w:val="F9E72B1E2300403498BB37245D39FB68"/>
    <w:rsid w:val="00EF5C23"/>
  </w:style>
  <w:style w:type="paragraph" w:customStyle="1" w:styleId="A32564BCDB404BE9AAE097F2018E8E5D">
    <w:name w:val="A32564BCDB404BE9AAE097F2018E8E5D"/>
    <w:rsid w:val="00EF5C23"/>
  </w:style>
  <w:style w:type="paragraph" w:customStyle="1" w:styleId="7CB6F88ABC7D496C80736E2C65B9ECE6">
    <w:name w:val="7CB6F88ABC7D496C80736E2C65B9ECE6"/>
    <w:rsid w:val="00EF5C23"/>
  </w:style>
  <w:style w:type="paragraph" w:customStyle="1" w:styleId="2BCCFAF387294B0DBC909D965BA80762">
    <w:name w:val="2BCCFAF387294B0DBC909D965BA80762"/>
    <w:rsid w:val="00EF5C23"/>
  </w:style>
  <w:style w:type="paragraph" w:customStyle="1" w:styleId="681A43FE766A4BC0AA7E88D511D9B0E2">
    <w:name w:val="681A43FE766A4BC0AA7E88D511D9B0E2"/>
    <w:rsid w:val="00EF5C23"/>
  </w:style>
  <w:style w:type="paragraph" w:customStyle="1" w:styleId="32A5EDFE26574534BD0B71F924AD1125">
    <w:name w:val="32A5EDFE26574534BD0B71F924AD1125"/>
    <w:rsid w:val="00EF5C23"/>
  </w:style>
  <w:style w:type="paragraph" w:customStyle="1" w:styleId="C4619779456C4639B80E46E49A502EA7">
    <w:name w:val="C4619779456C4639B80E46E49A502EA7"/>
    <w:rsid w:val="00EF5C23"/>
  </w:style>
  <w:style w:type="paragraph" w:customStyle="1" w:styleId="06A27D50012D4A6297C9E7CB2BFC16D8">
    <w:name w:val="06A27D50012D4A6297C9E7CB2BFC16D8"/>
    <w:rsid w:val="00EF5C23"/>
  </w:style>
  <w:style w:type="paragraph" w:customStyle="1" w:styleId="821E2B2CDCB6415BB32618B64FE6B32E">
    <w:name w:val="821E2B2CDCB6415BB32618B64FE6B32E"/>
    <w:rsid w:val="00EF5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F727-29AA-4991-9036-67D865C12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6284A-7D72-485F-A3B4-7730E2521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D6A17-5CED-45D1-AD5C-805E69BE6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31E6C-FDF0-4EA6-B880-EB975963A4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 Henrique Simao Doretto</dc:creator>
  <lastModifiedBy>Dionata Silva Almeida</lastModifiedBy>
  <revision>36</revision>
  <lastPrinted>2019-10-31T11:29:00.0000000Z</lastPrinted>
  <dcterms:created xsi:type="dcterms:W3CDTF">2024-05-02T12:11:00.0000000Z</dcterms:created>
  <dcterms:modified xsi:type="dcterms:W3CDTF">2024-05-02T12:12:05.3653769Z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